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bCs/>
          <w:kern w:val="24"/>
          <w:szCs w:val="21"/>
        </w:rPr>
      </w:pPr>
      <w:r>
        <w:rPr>
          <w:rFonts w:asciiTheme="majorHAnsi" w:hAnsiTheme="majorHAnsi" w:cstheme="majorHAnsi"/>
          <w:bCs/>
          <w:kern w:val="24"/>
          <w:szCs w:val="21"/>
        </w:rPr>
        <w:t>S</w:t>
      </w:r>
      <w:r>
        <w:rPr>
          <w:rFonts w:asciiTheme="majorHAnsi" w:hAnsiTheme="majorHAnsi" w:cstheme="majorHAnsi" w:hint="eastAsia"/>
          <w:bCs/>
          <w:kern w:val="24"/>
          <w:szCs w:val="21"/>
        </w:rPr>
        <w:t>lide1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Cs/>
          <w:kern w:val="24"/>
          <w:szCs w:val="21"/>
        </w:rPr>
      </w:pPr>
      <w:r w:rsidRPr="00AA0732">
        <w:rPr>
          <w:rFonts w:asciiTheme="majorHAnsi" w:hAnsiTheme="majorHAnsi" w:cstheme="majorHAnsi"/>
          <w:bCs/>
          <w:kern w:val="24"/>
          <w:szCs w:val="21"/>
        </w:rPr>
        <w:t>Learning and sharing about Social Business in Cambodia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Cs/>
          <w:kern w:val="24"/>
          <w:szCs w:val="21"/>
        </w:rPr>
      </w:pPr>
      <w:r w:rsidRPr="00AA0732">
        <w:rPr>
          <w:rFonts w:asciiTheme="majorHAnsi" w:hAnsiTheme="majorHAnsi" w:cstheme="majorHAnsi"/>
          <w:bCs/>
          <w:kern w:val="24"/>
          <w:szCs w:val="21"/>
        </w:rPr>
        <w:t>Nippon Foundation Event on 9</w:t>
      </w:r>
      <w:r w:rsidRPr="00AA0732">
        <w:rPr>
          <w:rFonts w:asciiTheme="majorHAnsi" w:hAnsiTheme="majorHAnsi" w:cstheme="majorHAnsi"/>
          <w:bCs/>
          <w:kern w:val="24"/>
          <w:szCs w:val="21"/>
          <w:vertAlign w:val="superscript"/>
        </w:rPr>
        <w:t>th</w:t>
      </w:r>
      <w:r w:rsidRPr="00AA0732">
        <w:rPr>
          <w:rFonts w:asciiTheme="majorHAnsi" w:hAnsiTheme="majorHAnsi" w:cstheme="majorHAnsi"/>
          <w:bCs/>
          <w:kern w:val="24"/>
          <w:szCs w:val="21"/>
        </w:rPr>
        <w:t xml:space="preserve"> March 2022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bCs/>
          <w:kern w:val="24"/>
          <w:szCs w:val="21"/>
        </w:rPr>
      </w:pPr>
      <w:r w:rsidRPr="00AA0732">
        <w:rPr>
          <w:rFonts w:asciiTheme="majorHAnsi" w:hAnsiTheme="majorHAnsi" w:cstheme="majorHAnsi"/>
          <w:bCs/>
          <w:kern w:val="24"/>
          <w:szCs w:val="21"/>
        </w:rPr>
        <w:t xml:space="preserve">Presented by: Mr. </w:t>
      </w:r>
      <w:proofErr w:type="spellStart"/>
      <w:r w:rsidRPr="00AA0732">
        <w:rPr>
          <w:rFonts w:asciiTheme="majorHAnsi" w:hAnsiTheme="majorHAnsi" w:cstheme="majorHAnsi"/>
          <w:bCs/>
          <w:kern w:val="24"/>
          <w:szCs w:val="21"/>
        </w:rPr>
        <w:t>Samith</w:t>
      </w:r>
      <w:proofErr w:type="spellEnd"/>
      <w:r w:rsidRPr="00AA0732">
        <w:rPr>
          <w:rFonts w:asciiTheme="majorHAnsi" w:hAnsiTheme="majorHAnsi" w:cstheme="majorHAnsi"/>
          <w:bCs/>
          <w:kern w:val="24"/>
          <w:szCs w:val="21"/>
        </w:rPr>
        <w:t xml:space="preserve"> </w:t>
      </w:r>
      <w:proofErr w:type="spellStart"/>
      <w:r w:rsidRPr="00AA0732">
        <w:rPr>
          <w:rFonts w:asciiTheme="majorHAnsi" w:hAnsiTheme="majorHAnsi" w:cstheme="majorHAnsi"/>
          <w:bCs/>
          <w:kern w:val="24"/>
          <w:szCs w:val="21"/>
        </w:rPr>
        <w:t>Mey</w:t>
      </w:r>
      <w:proofErr w:type="spellEnd"/>
      <w:r w:rsidRPr="00AA0732">
        <w:rPr>
          <w:rFonts w:asciiTheme="majorHAnsi" w:hAnsiTheme="majorHAnsi" w:cstheme="majorHAnsi"/>
          <w:bCs/>
          <w:kern w:val="24"/>
          <w:szCs w:val="21"/>
        </w:rPr>
        <w:t>, PPCIL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bCs/>
          <w:kern w:val="24"/>
          <w:szCs w:val="21"/>
        </w:rPr>
      </w:pP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bCs/>
          <w:kern w:val="24"/>
          <w:szCs w:val="21"/>
        </w:rPr>
      </w:pPr>
      <w:r>
        <w:rPr>
          <w:rFonts w:asciiTheme="majorHAnsi" w:hAnsiTheme="majorHAnsi" w:cstheme="majorHAnsi"/>
          <w:bCs/>
          <w:kern w:val="24"/>
          <w:szCs w:val="21"/>
        </w:rPr>
        <w:t>S</w:t>
      </w:r>
      <w:r>
        <w:rPr>
          <w:rFonts w:asciiTheme="majorHAnsi" w:hAnsiTheme="majorHAnsi" w:cstheme="majorHAnsi" w:hint="eastAsia"/>
          <w:bCs/>
          <w:kern w:val="24"/>
          <w:szCs w:val="21"/>
        </w:rPr>
        <w:t>lide2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Cs/>
          <w:kern w:val="24"/>
          <w:szCs w:val="21"/>
        </w:rPr>
      </w:pPr>
      <w:r w:rsidRPr="00AA0732">
        <w:rPr>
          <w:rFonts w:asciiTheme="majorHAnsi" w:hAnsiTheme="majorHAnsi" w:cstheme="majorHAnsi"/>
          <w:bCs/>
          <w:kern w:val="24"/>
          <w:szCs w:val="21"/>
        </w:rPr>
        <w:t>Contents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proofErr w:type="spellStart"/>
      <w:r w:rsidRPr="00AA0732">
        <w:rPr>
          <w:rFonts w:asciiTheme="majorHAnsi" w:hAnsiTheme="majorHAnsi" w:cstheme="majorHAnsi"/>
          <w:kern w:val="24"/>
          <w:szCs w:val="21"/>
        </w:rPr>
        <w:t>Self introduction</w:t>
      </w:r>
      <w:proofErr w:type="spellEnd"/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PPCIL introduction (Zero Project Award in 2019)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Sharing what we have learned from the Forum in Pakistan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Sharing the workshop conducted in November 2021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Sharing the activity about PPCIL’s Social Business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lide3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proofErr w:type="spellStart"/>
      <w:r w:rsidRPr="00AA0732">
        <w:rPr>
          <w:rFonts w:asciiTheme="majorHAnsi" w:hAnsiTheme="majorHAnsi" w:cstheme="majorHAnsi"/>
          <w:kern w:val="24"/>
          <w:szCs w:val="21"/>
        </w:rPr>
        <w:t>Self introduction</w:t>
      </w:r>
      <w:proofErr w:type="spellEnd"/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eastAsia="メイリオ" w:hAnsiTheme="majorHAnsi" w:cstheme="majorHAnsi"/>
          <w:kern w:val="24"/>
          <w:szCs w:val="21"/>
        </w:rPr>
      </w:pPr>
      <w:r w:rsidRPr="00AA0732">
        <w:rPr>
          <w:rFonts w:asciiTheme="majorHAnsi" w:eastAsia="メイリオ" w:hAnsiTheme="majorHAnsi" w:cstheme="majorHAnsi"/>
          <w:kern w:val="24"/>
          <w:szCs w:val="21"/>
        </w:rPr>
        <w:t>I was born in 1979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  <w:lang w:val="en-GB"/>
        </w:rPr>
        <w:t xml:space="preserve">I am a person with disability—Polio, using a manual wheelchair. I have experiences in working in the disability field and social welfare more than 18 years. From 2006 to 2007, I got trained on Independent Living in Japan supported by </w:t>
      </w:r>
      <w:proofErr w:type="spellStart"/>
      <w:r w:rsidRPr="00AA0732">
        <w:rPr>
          <w:rFonts w:asciiTheme="majorHAnsi" w:hAnsiTheme="majorHAnsi" w:cstheme="majorHAnsi"/>
          <w:kern w:val="24"/>
          <w:szCs w:val="21"/>
          <w:lang w:val="en-GB"/>
        </w:rPr>
        <w:t>Duskin</w:t>
      </w:r>
      <w:proofErr w:type="spellEnd"/>
      <w:r w:rsidRPr="00AA0732">
        <w:rPr>
          <w:rFonts w:asciiTheme="majorHAnsi" w:hAnsiTheme="majorHAnsi" w:cstheme="majorHAnsi"/>
          <w:kern w:val="24"/>
          <w:szCs w:val="21"/>
          <w:lang w:val="en-GB"/>
        </w:rPr>
        <w:t xml:space="preserve"> Leadership Training Program. Currently, I am the Founder and Executive Director of PPCIL.</w:t>
      </w:r>
      <w:r w:rsidRPr="00AA0732">
        <w:rPr>
          <w:rFonts w:asciiTheme="majorHAnsi" w:hAnsiTheme="majorHAnsi" w:cstheme="majorHAnsi"/>
          <w:kern w:val="24"/>
          <w:szCs w:val="21"/>
        </w:rPr>
        <w:t xml:space="preserve"> 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eastAsia="メイリオ" w:hAnsiTheme="majorHAnsi" w:cstheme="majorHAnsi"/>
          <w:kern w:val="24"/>
          <w:szCs w:val="21"/>
        </w:rPr>
      </w:pPr>
      <w:r>
        <w:rPr>
          <w:rFonts w:asciiTheme="majorHAnsi" w:eastAsia="メイリオ" w:hAnsiTheme="majorHAnsi" w:cstheme="majorHAnsi"/>
          <w:kern w:val="24"/>
          <w:szCs w:val="21"/>
        </w:rPr>
        <w:t>S</w:t>
      </w:r>
      <w:r>
        <w:rPr>
          <w:rFonts w:asciiTheme="majorHAnsi" w:eastAsia="メイリオ" w:hAnsiTheme="majorHAnsi" w:cstheme="majorHAnsi" w:hint="eastAsia"/>
          <w:kern w:val="24"/>
          <w:szCs w:val="21"/>
        </w:rPr>
        <w:t>lide4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PPCIL introduction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 xml:space="preserve">PPCIL </w:t>
      </w:r>
      <w:proofErr w:type="spellStart"/>
      <w:r w:rsidRPr="00AA0732">
        <w:rPr>
          <w:rFonts w:asciiTheme="majorHAnsi" w:hAnsiTheme="majorHAnsi" w:cstheme="majorHAnsi"/>
          <w:kern w:val="24"/>
          <w:szCs w:val="21"/>
        </w:rPr>
        <w:t>intro</w:t>
      </w:r>
      <w:r>
        <w:rPr>
          <w:rFonts w:asciiTheme="majorHAnsi" w:hAnsiTheme="majorHAnsi" w:cstheme="majorHAnsi"/>
          <w:kern w:val="24"/>
          <w:szCs w:val="21"/>
        </w:rPr>
        <w:t>Established</w:t>
      </w:r>
      <w:proofErr w:type="spellEnd"/>
      <w:r>
        <w:rPr>
          <w:rFonts w:asciiTheme="majorHAnsi" w:hAnsiTheme="majorHAnsi" w:cstheme="majorHAnsi"/>
          <w:kern w:val="24"/>
          <w:szCs w:val="21"/>
        </w:rPr>
        <w:t xml:space="preserve"> in 2009</w:t>
      </w:r>
      <w:r>
        <w:rPr>
          <w:rFonts w:asciiTheme="majorHAnsi" w:hAnsiTheme="majorHAnsi" w:cstheme="majorHAnsi" w:hint="eastAsia"/>
          <w:kern w:val="24"/>
          <w:szCs w:val="21"/>
        </w:rPr>
        <w:t xml:space="preserve"> </w:t>
      </w:r>
      <w:r w:rsidRPr="00AA0732">
        <w:rPr>
          <w:rFonts w:asciiTheme="majorHAnsi" w:hAnsiTheme="majorHAnsi" w:cstheme="majorHAnsi"/>
          <w:kern w:val="24"/>
          <w:szCs w:val="21"/>
        </w:rPr>
        <w:t xml:space="preserve">Supported </w:t>
      </w:r>
      <w:proofErr w:type="spellStart"/>
      <w:r w:rsidRPr="00AA0732">
        <w:rPr>
          <w:rFonts w:asciiTheme="majorHAnsi" w:hAnsiTheme="majorHAnsi" w:cstheme="majorHAnsi"/>
          <w:kern w:val="24"/>
          <w:szCs w:val="21"/>
        </w:rPr>
        <w:t>by</w:t>
      </w:r>
      <w:proofErr w:type="gramStart"/>
      <w:r w:rsidRPr="00AA0732">
        <w:rPr>
          <w:rFonts w:asciiTheme="majorHAnsi" w:hAnsiTheme="majorHAnsi" w:cstheme="majorHAnsi"/>
          <w:kern w:val="24"/>
          <w:szCs w:val="21"/>
        </w:rPr>
        <w:t>:duction</w:t>
      </w:r>
      <w:proofErr w:type="spellEnd"/>
      <w:proofErr w:type="gramEnd"/>
      <w:r w:rsidRPr="00AA0732">
        <w:rPr>
          <w:rFonts w:asciiTheme="majorHAnsi" w:hAnsiTheme="majorHAnsi" w:cstheme="majorHAnsi"/>
          <w:kern w:val="24"/>
          <w:szCs w:val="21"/>
        </w:rPr>
        <w:t xml:space="preserve"> (</w:t>
      </w:r>
      <w:proofErr w:type="spellStart"/>
      <w:r w:rsidRPr="00AA0732">
        <w:rPr>
          <w:rFonts w:asciiTheme="majorHAnsi" w:hAnsiTheme="majorHAnsi" w:cstheme="majorHAnsi"/>
          <w:kern w:val="24"/>
          <w:szCs w:val="21"/>
        </w:rPr>
        <w:t>con’t</w:t>
      </w:r>
      <w:proofErr w:type="spellEnd"/>
      <w:r w:rsidRPr="00AA0732">
        <w:rPr>
          <w:rFonts w:asciiTheme="majorHAnsi" w:hAnsiTheme="majorHAnsi" w:cstheme="majorHAnsi"/>
          <w:kern w:val="24"/>
          <w:szCs w:val="21"/>
        </w:rPr>
        <w:t>)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Only one CIL in Cambodia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lide5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PPCIL introduction (</w:t>
      </w:r>
      <w:proofErr w:type="spellStart"/>
      <w:r w:rsidRPr="00AA0732">
        <w:rPr>
          <w:rFonts w:asciiTheme="majorHAnsi" w:hAnsiTheme="majorHAnsi" w:cstheme="majorHAnsi"/>
          <w:kern w:val="24"/>
          <w:szCs w:val="21"/>
        </w:rPr>
        <w:t>con’t</w:t>
      </w:r>
      <w:proofErr w:type="spellEnd"/>
      <w:r w:rsidRPr="00AA0732">
        <w:rPr>
          <w:rFonts w:asciiTheme="majorHAnsi" w:hAnsiTheme="majorHAnsi" w:cstheme="majorHAnsi"/>
          <w:kern w:val="24"/>
          <w:szCs w:val="21"/>
        </w:rPr>
        <w:t>)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We have been working to promote: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1. </w:t>
      </w:r>
      <w:r w:rsidRPr="00AA0732">
        <w:rPr>
          <w:rFonts w:asciiTheme="majorHAnsi" w:hAnsiTheme="majorHAnsi" w:cstheme="majorHAnsi"/>
          <w:kern w:val="24"/>
          <w:szCs w:val="21"/>
        </w:rPr>
        <w:t>IL movement and Disability Inclusion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2. </w:t>
      </w:r>
      <w:r w:rsidRPr="00AA0732">
        <w:rPr>
          <w:rFonts w:asciiTheme="majorHAnsi" w:hAnsiTheme="majorHAnsi" w:cstheme="majorHAnsi"/>
          <w:kern w:val="24"/>
          <w:szCs w:val="21"/>
        </w:rPr>
        <w:t>Physical Accessibility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3. </w:t>
      </w:r>
      <w:r w:rsidRPr="00AA0732">
        <w:rPr>
          <w:rFonts w:asciiTheme="majorHAnsi" w:hAnsiTheme="majorHAnsi" w:cstheme="majorHAnsi"/>
          <w:kern w:val="24"/>
          <w:szCs w:val="21"/>
        </w:rPr>
        <w:t>Personal Assistant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4. </w:t>
      </w:r>
      <w:r w:rsidRPr="00AA0732">
        <w:rPr>
          <w:rFonts w:asciiTheme="majorHAnsi" w:hAnsiTheme="majorHAnsi" w:cstheme="majorHAnsi"/>
          <w:kern w:val="24"/>
          <w:szCs w:val="21"/>
        </w:rPr>
        <w:t>Employment for PWDs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lide6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PPCIL introduction (</w:t>
      </w:r>
      <w:proofErr w:type="spellStart"/>
      <w:r w:rsidRPr="00AA0732">
        <w:rPr>
          <w:rFonts w:asciiTheme="majorHAnsi" w:hAnsiTheme="majorHAnsi" w:cstheme="majorHAnsi"/>
          <w:kern w:val="24"/>
          <w:szCs w:val="21"/>
        </w:rPr>
        <w:t>con’t</w:t>
      </w:r>
      <w:proofErr w:type="spellEnd"/>
      <w:r w:rsidRPr="00AA0732">
        <w:rPr>
          <w:rFonts w:asciiTheme="majorHAnsi" w:hAnsiTheme="majorHAnsi" w:cstheme="majorHAnsi"/>
          <w:kern w:val="24"/>
          <w:szCs w:val="21"/>
        </w:rPr>
        <w:t>)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lide7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Sharing what we have learned from Pakistan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1. </w:t>
      </w:r>
      <w:r w:rsidRPr="00AA0732">
        <w:rPr>
          <w:rFonts w:asciiTheme="majorHAnsi" w:hAnsiTheme="majorHAnsi" w:cstheme="majorHAnsi"/>
          <w:kern w:val="24"/>
          <w:szCs w:val="21"/>
        </w:rPr>
        <w:t>Building Network and Collaboration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2. </w:t>
      </w:r>
      <w:r w:rsidRPr="00AA0732">
        <w:rPr>
          <w:rFonts w:asciiTheme="majorHAnsi" w:hAnsiTheme="majorHAnsi" w:cstheme="majorHAnsi"/>
          <w:kern w:val="24"/>
          <w:szCs w:val="21"/>
        </w:rPr>
        <w:t>Collaboration with stakeholders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3. </w:t>
      </w:r>
      <w:r w:rsidRPr="00AA0732">
        <w:rPr>
          <w:rFonts w:asciiTheme="majorHAnsi" w:hAnsiTheme="majorHAnsi" w:cstheme="majorHAnsi"/>
          <w:kern w:val="24"/>
          <w:szCs w:val="21"/>
        </w:rPr>
        <w:t>Constructing income generation and Model of Social Business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4. </w:t>
      </w:r>
      <w:r w:rsidRPr="00AA0732">
        <w:rPr>
          <w:rFonts w:asciiTheme="majorHAnsi" w:hAnsiTheme="majorHAnsi" w:cstheme="majorHAnsi"/>
          <w:kern w:val="24"/>
          <w:szCs w:val="21"/>
        </w:rPr>
        <w:t>Making new friends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lide8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Sharing the workshop conducted in November-2019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Objectives: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To empower and promote disability-inclusive business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To build capacity of persons with disabilities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lastRenderedPageBreak/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 xml:space="preserve">To promote the employment or business run by persons with disabilities; and 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To promote the accessibility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lide9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Sharing the workshop conducted in November-2019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Key points from panel discussion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COVID-19 impacts all the business operation,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The business run by PWDs may face marketing competition,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Build customer confidence and trust,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The key element to business success is the person’s confidence, willingness, commitment and leadership,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Wrong perceptions about low production of and high cost from employing persons with disability,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Limited specialized support to enhance appropriate vocational training and employment opportunities,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Limited awareness and knowledge of appropriate physical structure and environment that is accessible by PWDs at workplace and school; and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The government should take more responsive to the needs of PWDs, especially PWDs who wished to set up their business.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lide10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Sharing the workshop conducted in November-2019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Way forward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PPCIL to set-up Telegram group to communicate and share the information related to the business and other things.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To consider the development of an online selling platform for PWDs.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 w:hint="eastAsia"/>
          <w:kern w:val="24"/>
          <w:szCs w:val="21"/>
        </w:rPr>
        <w:t xml:space="preserve">- </w:t>
      </w:r>
      <w:r w:rsidRPr="00AA0732">
        <w:rPr>
          <w:rFonts w:asciiTheme="majorHAnsi" w:hAnsiTheme="majorHAnsi" w:cstheme="majorHAnsi"/>
          <w:kern w:val="24"/>
          <w:szCs w:val="21"/>
        </w:rPr>
        <w:t>We will communicate with National Employment Agency (NEA), Ministry of Labor and Vocational Training.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lide11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EMPOWERMENT AND EMPLOYMENT PROMOTION FOR DISABILITY PROJECT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>
        <w:rPr>
          <w:rFonts w:asciiTheme="majorHAnsi" w:hAnsiTheme="majorHAnsi" w:cstheme="majorHAnsi"/>
          <w:kern w:val="24"/>
          <w:szCs w:val="21"/>
        </w:rPr>
        <w:t>S</w:t>
      </w:r>
      <w:r>
        <w:rPr>
          <w:rFonts w:asciiTheme="majorHAnsi" w:hAnsiTheme="majorHAnsi" w:cstheme="majorHAnsi" w:hint="eastAsia"/>
          <w:kern w:val="24"/>
          <w:szCs w:val="21"/>
        </w:rPr>
        <w:t>lide12</w:t>
      </w:r>
    </w:p>
    <w:p w:rsid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</w:rPr>
      </w:pPr>
      <w:r w:rsidRPr="00AA0732">
        <w:rPr>
          <w:rFonts w:asciiTheme="majorHAnsi" w:hAnsiTheme="majorHAnsi" w:cstheme="majorHAnsi"/>
          <w:kern w:val="24"/>
          <w:szCs w:val="21"/>
        </w:rPr>
        <w:t>EEPD Background</w:t>
      </w:r>
    </w:p>
    <w:p w:rsidR="00AA0732" w:rsidRPr="00AA0732" w:rsidRDefault="00AA0732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</w:rPr>
      </w:pPr>
    </w:p>
    <w:p w:rsidR="00AA0732" w:rsidRPr="00AA0732" w:rsidRDefault="005F5560" w:rsidP="00AA073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="00AA0732" w:rsidRPr="00AA0732">
        <w:rPr>
          <w:rFonts w:asciiTheme="majorHAnsi" w:hAnsiTheme="majorHAnsi" w:cstheme="majorHAnsi"/>
          <w:kern w:val="24"/>
          <w:szCs w:val="21"/>
          <w:lang w:val="en-GB"/>
        </w:rPr>
        <w:t>Established in March 2014--supported by JICA</w:t>
      </w:r>
    </w:p>
    <w:p w:rsidR="00AA0732" w:rsidRPr="00AA0732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="00AA0732" w:rsidRPr="00AA0732">
        <w:rPr>
          <w:rFonts w:asciiTheme="majorHAnsi" w:hAnsiTheme="majorHAnsi" w:cstheme="majorHAnsi"/>
          <w:kern w:val="24"/>
          <w:szCs w:val="21"/>
          <w:lang w:val="en-GB"/>
        </w:rPr>
        <w:t>Implemented by Familiar Co. Ltd., and PPCIL</w:t>
      </w:r>
    </w:p>
    <w:p w:rsidR="00AA0732" w:rsidRPr="00AA0732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="00AA0732" w:rsidRPr="00AA0732">
        <w:rPr>
          <w:rFonts w:asciiTheme="majorHAnsi" w:hAnsiTheme="majorHAnsi" w:cstheme="majorHAnsi"/>
          <w:kern w:val="24"/>
          <w:szCs w:val="21"/>
          <w:lang w:val="en-GB"/>
        </w:rPr>
        <w:t xml:space="preserve">Ended in March 2017 but still run under PPCIL through financial support from </w:t>
      </w:r>
      <w:proofErr w:type="spellStart"/>
      <w:r w:rsidR="00AA0732" w:rsidRPr="00AA0732">
        <w:rPr>
          <w:rFonts w:asciiTheme="majorHAnsi" w:hAnsiTheme="majorHAnsi" w:cstheme="majorHAnsi"/>
          <w:kern w:val="24"/>
          <w:szCs w:val="21"/>
          <w:lang w:val="en-GB"/>
        </w:rPr>
        <w:t>OneTable</w:t>
      </w:r>
      <w:proofErr w:type="spellEnd"/>
      <w:r w:rsidR="00AA0732" w:rsidRPr="00AA0732">
        <w:rPr>
          <w:rFonts w:asciiTheme="majorHAnsi" w:hAnsiTheme="majorHAnsi" w:cstheme="majorHAnsi"/>
          <w:kern w:val="24"/>
          <w:szCs w:val="21"/>
          <w:lang w:val="en-GB"/>
        </w:rPr>
        <w:t xml:space="preserve">. </w:t>
      </w:r>
      <w:proofErr w:type="gramStart"/>
      <w:r w:rsidR="00AA0732" w:rsidRPr="00AA0732">
        <w:rPr>
          <w:rFonts w:asciiTheme="majorHAnsi" w:hAnsiTheme="majorHAnsi" w:cstheme="majorHAnsi"/>
          <w:kern w:val="24"/>
          <w:szCs w:val="21"/>
          <w:lang w:val="en-GB"/>
        </w:rPr>
        <w:t>Inc. from April 2017 to until March 2020, and technical support from APCD.</w:t>
      </w:r>
      <w:proofErr w:type="gramEnd"/>
      <w:r w:rsidR="00AA0732" w:rsidRPr="00AA0732">
        <w:rPr>
          <w:rFonts w:asciiTheme="majorHAnsi" w:hAnsiTheme="majorHAnsi" w:cstheme="majorHAnsi"/>
          <w:kern w:val="24"/>
          <w:szCs w:val="21"/>
          <w:lang w:val="en-GB"/>
        </w:rPr>
        <w:t xml:space="preserve"> Currently, EEPD is working with ECOLOGGIE Co., LTD.</w:t>
      </w:r>
    </w:p>
    <w:p w:rsidR="00AA0732" w:rsidRDefault="00AA0732" w:rsidP="00AA0732">
      <w:pPr>
        <w:autoSpaceDE w:val="0"/>
        <w:autoSpaceDN w:val="0"/>
        <w:adjustRightInd w:val="0"/>
        <w:ind w:left="540" w:hanging="54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</w:p>
    <w:p w:rsidR="005F5560" w:rsidRDefault="005F5560" w:rsidP="00AA0732">
      <w:pPr>
        <w:autoSpaceDE w:val="0"/>
        <w:autoSpaceDN w:val="0"/>
        <w:adjustRightInd w:val="0"/>
        <w:ind w:left="540" w:hanging="54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/>
          <w:kern w:val="24"/>
          <w:szCs w:val="21"/>
          <w:lang w:val="en-GB"/>
        </w:rPr>
        <w:t>S</w:t>
      </w:r>
      <w:r>
        <w:rPr>
          <w:rFonts w:asciiTheme="majorHAnsi" w:hAnsiTheme="majorHAnsi" w:cstheme="majorHAnsi" w:hint="eastAsia"/>
          <w:kern w:val="24"/>
          <w:szCs w:val="21"/>
          <w:lang w:val="en-GB"/>
        </w:rPr>
        <w:t>lide13</w:t>
      </w:r>
    </w:p>
    <w:p w:rsidR="005F5560" w:rsidRDefault="005F5560" w:rsidP="00AA0732">
      <w:pPr>
        <w:autoSpaceDE w:val="0"/>
        <w:autoSpaceDN w:val="0"/>
        <w:adjustRightInd w:val="0"/>
        <w:ind w:left="540" w:hanging="54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Purpose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Project goal: “to promote the social participation of PWDs through building model of their employment in processing and dissemination of agricultural products in and around Phnom Penh”.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/>
          <w:kern w:val="24"/>
          <w:szCs w:val="21"/>
          <w:lang w:val="en-GB"/>
        </w:rPr>
        <w:t>S</w:t>
      </w:r>
      <w:r>
        <w:rPr>
          <w:rFonts w:asciiTheme="majorHAnsi" w:hAnsiTheme="majorHAnsi" w:cstheme="majorHAnsi" w:hint="eastAsia"/>
          <w:kern w:val="24"/>
          <w:szCs w:val="21"/>
          <w:lang w:val="en-GB"/>
        </w:rPr>
        <w:t>lide14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lastRenderedPageBreak/>
        <w:t>Accessible Factory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Extended-width sliding doors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proofErr w:type="gramStart"/>
      <w:r w:rsidRPr="005F5560">
        <w:rPr>
          <w:rFonts w:asciiTheme="majorHAnsi" w:hAnsiTheme="majorHAnsi" w:cstheme="majorHAnsi"/>
          <w:kern w:val="24"/>
          <w:szCs w:val="21"/>
          <w:lang w:val="en-GB"/>
        </w:rPr>
        <w:t>Accessible bathroom (install handrails, appropriate height of washbowl and toilet-paper holder etc.)</w:t>
      </w:r>
      <w:proofErr w:type="gramEnd"/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Efficient production line for wheelchair users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Install slopes for steps in factory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/>
          <w:kern w:val="24"/>
          <w:szCs w:val="21"/>
          <w:lang w:val="en-GB"/>
        </w:rPr>
        <w:t>S</w:t>
      </w:r>
      <w:r>
        <w:rPr>
          <w:rFonts w:asciiTheme="majorHAnsi" w:hAnsiTheme="majorHAnsi" w:cstheme="majorHAnsi" w:hint="eastAsia"/>
          <w:kern w:val="24"/>
          <w:szCs w:val="21"/>
          <w:lang w:val="en-GB"/>
        </w:rPr>
        <w:t>lide15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Accessible Factory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 xml:space="preserve">Have </w:t>
      </w:r>
      <w:proofErr w:type="gramStart"/>
      <w:r w:rsidRPr="005F5560">
        <w:rPr>
          <w:rFonts w:asciiTheme="majorHAnsi" w:hAnsiTheme="majorHAnsi" w:cstheme="majorHAnsi"/>
          <w:kern w:val="24"/>
          <w:szCs w:val="21"/>
          <w:lang w:val="en-GB"/>
        </w:rPr>
        <w:t>suppliers</w:t>
      </w:r>
      <w:proofErr w:type="gramEnd"/>
      <w:r w:rsidRPr="005F5560">
        <w:rPr>
          <w:rFonts w:asciiTheme="majorHAnsi" w:hAnsiTheme="majorHAnsi" w:cstheme="majorHAnsi"/>
          <w:kern w:val="24"/>
          <w:szCs w:val="21"/>
          <w:lang w:val="en-GB"/>
        </w:rPr>
        <w:t xml:space="preserve"> accessibly customized sinks and tables for staff with disabilities;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Appropriate height for wheelchair users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Faucet with flexible tube, and long handle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Select machines for factory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Easy-to-use for wheelchair users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/>
          <w:kern w:val="24"/>
          <w:szCs w:val="21"/>
          <w:lang w:val="en-GB"/>
        </w:rPr>
        <w:t>S</w:t>
      </w:r>
      <w:r>
        <w:rPr>
          <w:rFonts w:asciiTheme="majorHAnsi" w:hAnsiTheme="majorHAnsi" w:cstheme="majorHAnsi" w:hint="eastAsia"/>
          <w:kern w:val="24"/>
          <w:szCs w:val="21"/>
          <w:lang w:val="en-GB"/>
        </w:rPr>
        <w:t>lide16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Production Room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/>
          <w:kern w:val="24"/>
          <w:szCs w:val="21"/>
          <w:lang w:val="en-GB"/>
        </w:rPr>
        <w:t>S</w:t>
      </w:r>
      <w:r>
        <w:rPr>
          <w:rFonts w:asciiTheme="majorHAnsi" w:hAnsiTheme="majorHAnsi" w:cstheme="majorHAnsi" w:hint="eastAsia"/>
          <w:kern w:val="24"/>
          <w:szCs w:val="21"/>
          <w:lang w:val="en-GB"/>
        </w:rPr>
        <w:t>lide17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 xml:space="preserve">Factory’s </w:t>
      </w:r>
      <w:proofErr w:type="spellStart"/>
      <w:r w:rsidRPr="005F5560">
        <w:rPr>
          <w:rFonts w:asciiTheme="majorHAnsi" w:hAnsiTheme="majorHAnsi" w:cstheme="majorHAnsi"/>
          <w:kern w:val="24"/>
          <w:szCs w:val="21"/>
          <w:lang w:val="en-GB"/>
        </w:rPr>
        <w:t>Equipments</w:t>
      </w:r>
      <w:proofErr w:type="spellEnd"/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Dryer machine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-Appropriate height for wheelchair user,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-Small trays which carrying easily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 xml:space="preserve">Sanitary Crusher </w:t>
      </w:r>
      <w:proofErr w:type="gramStart"/>
      <w:r w:rsidRPr="005F5560">
        <w:rPr>
          <w:rFonts w:asciiTheme="majorHAnsi" w:hAnsiTheme="majorHAnsi" w:cstheme="majorHAnsi"/>
          <w:kern w:val="24"/>
          <w:szCs w:val="21"/>
          <w:lang w:val="en-GB"/>
        </w:rPr>
        <w:t>( for</w:t>
      </w:r>
      <w:proofErr w:type="gramEnd"/>
      <w:r w:rsidRPr="005F5560">
        <w:rPr>
          <w:rFonts w:asciiTheme="majorHAnsi" w:hAnsiTheme="majorHAnsi" w:cstheme="majorHAnsi"/>
          <w:kern w:val="24"/>
          <w:szCs w:val="21"/>
          <w:lang w:val="en-GB"/>
        </w:rPr>
        <w:t xml:space="preserve"> making powder)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-Easy to keep clean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-Safety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/>
          <w:kern w:val="24"/>
          <w:szCs w:val="21"/>
          <w:lang w:val="en-GB"/>
        </w:rPr>
        <w:t>S</w:t>
      </w:r>
      <w:r>
        <w:rPr>
          <w:rFonts w:asciiTheme="majorHAnsi" w:hAnsiTheme="majorHAnsi" w:cstheme="majorHAnsi" w:hint="eastAsia"/>
          <w:kern w:val="24"/>
          <w:szCs w:val="21"/>
          <w:lang w:val="en-GB"/>
        </w:rPr>
        <w:t>lide18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Our Current Products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Dried Mango and other fruits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Roasted Cashew Nuts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Salted Pepper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/>
          <w:kern w:val="24"/>
          <w:szCs w:val="21"/>
          <w:lang w:val="en-GB"/>
        </w:rPr>
        <w:t>S</w:t>
      </w:r>
      <w:r>
        <w:rPr>
          <w:rFonts w:asciiTheme="majorHAnsi" w:hAnsiTheme="majorHAnsi" w:cstheme="majorHAnsi" w:hint="eastAsia"/>
          <w:kern w:val="24"/>
          <w:szCs w:val="21"/>
          <w:lang w:val="en-GB"/>
        </w:rPr>
        <w:t>lide19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Improvement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Products Quality Control and Marketing Management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Food Packaging and Food Labelling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Setting up business plans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Marketing Strategies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Sales and marketing plans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Having a</w:t>
      </w:r>
      <w:r>
        <w:rPr>
          <w:rFonts w:asciiTheme="majorHAnsi" w:hAnsiTheme="majorHAnsi" w:cstheme="majorHAnsi" w:hint="eastAsia"/>
          <w:kern w:val="24"/>
          <w:szCs w:val="21"/>
          <w:lang w:val="en-GB"/>
        </w:rPr>
        <w:t>n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 xml:space="preserve"> Employment and Business Guidelines for PWDs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/>
          <w:kern w:val="24"/>
          <w:szCs w:val="21"/>
          <w:lang w:val="en-GB"/>
        </w:rPr>
        <w:t>S</w:t>
      </w:r>
      <w:r>
        <w:rPr>
          <w:rFonts w:asciiTheme="majorHAnsi" w:hAnsiTheme="majorHAnsi" w:cstheme="majorHAnsi" w:hint="eastAsia"/>
          <w:kern w:val="24"/>
          <w:szCs w:val="21"/>
          <w:lang w:val="en-GB"/>
        </w:rPr>
        <w:t>lide20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 w:rsidRPr="005F5560">
        <w:rPr>
          <w:rFonts w:asciiTheme="majorHAnsi" w:hAnsiTheme="majorHAnsi" w:cstheme="majorHAnsi"/>
          <w:kern w:val="24"/>
          <w:szCs w:val="21"/>
          <w:lang w:val="en-GB"/>
        </w:rPr>
        <w:t>The Ways Forward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Moving the location of bakery/factory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To develop standard packaging designs;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To sell products nationally and internationally;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To scale up our EEPD business;</w:t>
      </w:r>
    </w:p>
    <w:p w:rsid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24"/>
          <w:szCs w:val="21"/>
          <w:lang w:val="en-GB"/>
        </w:rPr>
      </w:pPr>
      <w:r>
        <w:rPr>
          <w:rFonts w:asciiTheme="majorHAnsi" w:hAnsiTheme="majorHAnsi" w:cstheme="majorHAnsi" w:hint="eastAsia"/>
          <w:kern w:val="24"/>
          <w:szCs w:val="21"/>
          <w:lang w:val="en-GB"/>
        </w:rPr>
        <w:t xml:space="preserve">- </w:t>
      </w:r>
      <w:r w:rsidRPr="005F5560">
        <w:rPr>
          <w:rFonts w:asciiTheme="majorHAnsi" w:hAnsiTheme="majorHAnsi" w:cstheme="majorHAnsi"/>
          <w:kern w:val="24"/>
          <w:szCs w:val="21"/>
          <w:lang w:val="en-GB"/>
        </w:rPr>
        <w:t>To create more job opportunities for PWDs by collaborating with Sweden Embassy, SIDA, MOSVY and NEA;</w:t>
      </w:r>
    </w:p>
    <w:p w:rsidR="005F5560" w:rsidRPr="005F5560" w:rsidRDefault="005F5560" w:rsidP="005F5560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24"/>
          <w:szCs w:val="21"/>
          <w:lang w:val="en-GB"/>
        </w:rPr>
      </w:pPr>
    </w:p>
    <w:p w:rsidR="0089151B" w:rsidRDefault="005F5560" w:rsidP="00AA0732">
      <w:pPr>
        <w:jc w:val="left"/>
        <w:rPr>
          <w:rFonts w:asciiTheme="majorHAnsi" w:hAnsiTheme="majorHAnsi" w:cstheme="majorHAnsi" w:hint="eastAsia"/>
          <w:szCs w:val="21"/>
        </w:rPr>
      </w:pPr>
      <w:r>
        <w:rPr>
          <w:rFonts w:asciiTheme="majorHAnsi" w:hAnsiTheme="majorHAnsi" w:cstheme="majorHAnsi"/>
          <w:szCs w:val="21"/>
        </w:rPr>
        <w:t>S</w:t>
      </w:r>
      <w:r>
        <w:rPr>
          <w:rFonts w:asciiTheme="majorHAnsi" w:hAnsiTheme="majorHAnsi" w:cstheme="majorHAnsi" w:hint="eastAsia"/>
          <w:szCs w:val="21"/>
        </w:rPr>
        <w:t>lide21</w:t>
      </w:r>
    </w:p>
    <w:p w:rsidR="005F5560" w:rsidRDefault="005F5560" w:rsidP="00AA0732">
      <w:pPr>
        <w:jc w:val="left"/>
        <w:rPr>
          <w:rFonts w:asciiTheme="majorHAnsi" w:hAnsiTheme="majorHAnsi" w:cstheme="majorHAnsi" w:hint="eastAsia"/>
          <w:szCs w:val="21"/>
        </w:rPr>
      </w:pPr>
      <w:r>
        <w:rPr>
          <w:rFonts w:asciiTheme="majorHAnsi" w:hAnsiTheme="majorHAnsi" w:cstheme="majorHAnsi" w:hint="eastAsia"/>
          <w:szCs w:val="21"/>
        </w:rPr>
        <w:t>Thank you for your attention</w:t>
      </w:r>
    </w:p>
    <w:p w:rsidR="005F5560" w:rsidRDefault="005F5560" w:rsidP="00AA0732">
      <w:pPr>
        <w:jc w:val="left"/>
        <w:rPr>
          <w:rFonts w:asciiTheme="majorHAnsi" w:hAnsiTheme="majorHAnsi" w:cstheme="majorHAnsi" w:hint="eastAsia"/>
          <w:szCs w:val="21"/>
        </w:rPr>
      </w:pPr>
    </w:p>
    <w:p w:rsidR="005F5560" w:rsidRPr="00AA0732" w:rsidRDefault="005F5560" w:rsidP="00AA0732">
      <w:pPr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>(END)</w:t>
      </w:r>
      <w:bookmarkStart w:id="0" w:name="_GoBack"/>
      <w:bookmarkEnd w:id="0"/>
    </w:p>
    <w:sectPr w:rsidR="005F5560" w:rsidRPr="00AA0732" w:rsidSect="00C433BA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36679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2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4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51"/>
        </w:rPr>
      </w:lvl>
    </w:lvlOverride>
  </w:num>
  <w:num w:numId="5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32"/>
    <w:rsid w:val="005F5560"/>
    <w:rsid w:val="00A17A42"/>
    <w:rsid w:val="00AA0732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5FA3-0320-4942-9E0D-BC5F3848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2022-03-05T11:58:00Z</dcterms:created>
  <dcterms:modified xsi:type="dcterms:W3CDTF">2022-03-05T12:18:00Z</dcterms:modified>
</cp:coreProperties>
</file>